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3" w:hanging="5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10/29 </w:t>
      </w:r>
      <w:r w:rsidDel="00000000" w:rsidR="00000000" w:rsidRPr="00000000">
        <w:rPr>
          <w:color w:val="050505"/>
          <w:sz w:val="28"/>
          <w:szCs w:val="28"/>
          <w:highlight w:val="white"/>
          <w:rtl w:val="0"/>
        </w:rPr>
        <w:t xml:space="preserve">ADCS2022</w:t>
      </w:r>
      <w:r w:rsidDel="00000000" w:rsidR="00000000" w:rsidRPr="00000000">
        <w:rPr>
          <w:sz w:val="28"/>
          <w:szCs w:val="28"/>
          <w:rtl w:val="0"/>
        </w:rPr>
        <w:t xml:space="preserve">研討會/會議行程</w:t>
      </w:r>
    </w:p>
    <w:tbl>
      <w:tblPr>
        <w:tblStyle w:val="Table1"/>
        <w:tblW w:w="9135.0" w:type="dxa"/>
        <w:jc w:val="left"/>
        <w:tblInd w:w="1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5"/>
        <w:gridCol w:w="3690"/>
        <w:gridCol w:w="3660"/>
        <w:tblGridChange w:id="0">
          <w:tblGrid>
            <w:gridCol w:w="1785"/>
            <w:gridCol w:w="3690"/>
            <w:gridCol w:w="3660"/>
          </w:tblGrid>
        </w:tblGridChange>
      </w:tblGrid>
      <w:tr>
        <w:trPr>
          <w:cantSplit w:val="0"/>
          <w:trHeight w:val="598" w:hRule="atLeast"/>
          <w:tblHeader w:val="0"/>
        </w:trP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時 間</w:t>
            </w:r>
          </w:p>
        </w:tc>
        <w:tc>
          <w:tcPr>
            <w:shd w:fill="a4c2f4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活動內容</w:t>
            </w:r>
          </w:p>
        </w:tc>
        <w:tc>
          <w:tcPr>
            <w:shd w:fill="9fc5e8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主持人/講師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11:00~11:04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-108" w:hanging="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致歡迎詞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right="-28" w:hanging="3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高雄師範大學校長或院長</w:t>
            </w:r>
          </w:p>
        </w:tc>
      </w:tr>
      <w:tr>
        <w:trPr>
          <w:cantSplit w:val="0"/>
          <w:trHeight w:val="634.96875" w:hRule="atLeast"/>
          <w:tblHeader w:val="0"/>
        </w:trP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11:05~11:45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專題演講：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從儀式與形式探討文化永續經營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林榮泰教授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11:45~11:50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回應的話(視訊)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宮崎清教授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(亞洲設計文化學會總會長)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11:52~12:10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大合照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12:10~13:10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午餐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13:30~14:30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研討會發表時間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各會場主持人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18">
            <w:pPr>
              <w:ind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14:30~15:30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研討會發表時間(2)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1" w:hanging="3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各會場主持人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15:30~16:00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休息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點心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時間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16:00~16:45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研討會發表時間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1" w:hanging="3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各會場主持人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21">
            <w:pPr>
              <w:ind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16:45~17:30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研討會發表時間(4)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1" w:hanging="3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各會場主持人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6d9eeb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18:20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往左營高鐵站接駁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Style w:val="Heading1"/>
        <w:ind w:left="3" w:hanging="5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10/30 </w:t>
      </w:r>
      <w:r w:rsidDel="00000000" w:rsidR="00000000" w:rsidRPr="00000000">
        <w:rPr>
          <w:color w:val="050505"/>
          <w:sz w:val="28"/>
          <w:szCs w:val="28"/>
          <w:highlight w:val="white"/>
          <w:rtl w:val="0"/>
        </w:rPr>
        <w:t xml:space="preserve">ADCS2022</w:t>
      </w:r>
      <w:r w:rsidDel="00000000" w:rsidR="00000000" w:rsidRPr="00000000">
        <w:rPr>
          <w:sz w:val="28"/>
          <w:szCs w:val="28"/>
          <w:rtl w:val="0"/>
        </w:rPr>
        <w:t xml:space="preserve">研討會/</w:t>
      </w:r>
      <w:r w:rsidDel="00000000" w:rsidR="00000000" w:rsidRPr="00000000">
        <w:rPr>
          <w:color w:val="050505"/>
          <w:sz w:val="28"/>
          <w:szCs w:val="28"/>
          <w:highlight w:val="white"/>
          <w:rtl w:val="0"/>
        </w:rPr>
        <w:t xml:space="preserve">文化見學/</w:t>
      </w:r>
      <w:r w:rsidDel="00000000" w:rsidR="00000000" w:rsidRPr="00000000">
        <w:rPr>
          <w:sz w:val="28"/>
          <w:szCs w:val="28"/>
          <w:rtl w:val="0"/>
        </w:rPr>
        <w:t xml:space="preserve">屏東禮納里+勝利星村</w:t>
      </w:r>
      <w:r w:rsidDel="00000000" w:rsidR="00000000" w:rsidRPr="00000000">
        <w:rPr>
          <w:color w:val="050505"/>
          <w:sz w:val="28"/>
          <w:szCs w:val="28"/>
          <w:highlight w:val="white"/>
          <w:rtl w:val="0"/>
        </w:rPr>
        <w:t xml:space="preserve">/</w:t>
      </w:r>
      <w:r w:rsidDel="00000000" w:rsidR="00000000" w:rsidRPr="00000000">
        <w:rPr>
          <w:sz w:val="28"/>
          <w:szCs w:val="28"/>
          <w:rtl w:val="0"/>
        </w:rPr>
        <w:t xml:space="preserve">參訪行程</w:t>
      </w:r>
    </w:p>
    <w:tbl>
      <w:tblPr>
        <w:tblStyle w:val="Table2"/>
        <w:tblW w:w="9495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1695"/>
        <w:gridCol w:w="5055"/>
        <w:gridCol w:w="2745"/>
        <w:tblGridChange w:id="0">
          <w:tblGrid>
            <w:gridCol w:w="1695"/>
            <w:gridCol w:w="5055"/>
            <w:gridCol w:w="2745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before="72" w:lineRule="auto"/>
              <w:ind w:left="0" w:right="-120" w:hanging="2"/>
              <w:rPr/>
            </w:pPr>
            <w:r w:rsidDel="00000000" w:rsidR="00000000" w:rsidRPr="00000000">
              <w:rPr>
                <w:rtl w:val="0"/>
              </w:rPr>
              <w:t xml:space="preserve">時  間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72" w:lineRule="auto"/>
              <w:ind w:left="0" w:right="-120" w:hanging="2"/>
              <w:rPr/>
            </w:pPr>
            <w:r w:rsidDel="00000000" w:rsidR="00000000" w:rsidRPr="00000000">
              <w:rPr>
                <w:rtl w:val="0"/>
              </w:rPr>
              <w:t xml:space="preserve">內      容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72" w:lineRule="auto"/>
              <w:ind w:left="0" w:right="-120" w:hanging="2"/>
              <w:rPr/>
            </w:pPr>
            <w:r w:rsidDel="00000000" w:rsidR="00000000" w:rsidRPr="00000000">
              <w:rPr>
                <w:rtl w:val="0"/>
              </w:rPr>
              <w:t xml:space="preserve">參 訪 重 點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before="72" w:lineRule="auto"/>
              <w:ind w:left="0" w:right="-120" w:hanging="2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09:00-10:00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72" w:lineRule="auto"/>
              <w:ind w:left="0" w:right="-12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高雄市 → 屏東禮納里永久屋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72" w:lineRule="auto"/>
              <w:ind w:left="0" w:right="-12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00a1e9" w:val="clear"/>
          </w:tcPr>
          <w:p w:rsidR="00000000" w:rsidDel="00000000" w:rsidP="00000000" w:rsidRDefault="00000000" w:rsidRPr="00000000" w14:paraId="0000002E">
            <w:pPr>
              <w:spacing w:before="72" w:lineRule="auto"/>
              <w:ind w:left="0" w:right="-120" w:hanging="2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10:00-11:20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72" w:lineRule="auto"/>
              <w:ind w:left="0" w:right="-12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(1)過火淨身儀式（講解排灣族傳統文化禁忌）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72" w:lineRule="auto"/>
              <w:ind w:left="0" w:right="-12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地方創生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before="72" w:lineRule="auto"/>
              <w:ind w:left="0" w:right="-120" w:hanging="2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11:20-12:00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72" w:lineRule="auto"/>
              <w:ind w:right="-12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22"/>
                <w:szCs w:val="22"/>
                <w:rtl w:val="0"/>
              </w:rPr>
              <w:t xml:space="preserve">(2)手作傳統美食、 (3)花環、(4)部落巡禮(排灣族與魯凱族 文化差異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生活環境變遷影響程面 傳統植物保種)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72" w:lineRule="auto"/>
              <w:ind w:left="0" w:right="-12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瑪家穀倉 （手作） 部落巡禮（瑪家鄉瑪家村 與霧台鄉好茶村 ）族人心 靈耕地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before="72" w:lineRule="auto"/>
              <w:ind w:left="0" w:right="-120" w:hanging="2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12:00~13:00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72" w:lineRule="auto"/>
              <w:ind w:left="0" w:right="-12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部落風味餐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72" w:lineRule="auto"/>
              <w:ind w:left="0" w:right="-12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瑪家穀倉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before="72" w:lineRule="auto"/>
              <w:ind w:left="0" w:right="-120" w:hanging="2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13:00-13:40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72" w:lineRule="auto"/>
              <w:ind w:left="0" w:right="-12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禮納里→屏東市原百貨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72" w:lineRule="auto"/>
              <w:ind w:left="0" w:right="-12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交通時間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before="72" w:lineRule="auto"/>
              <w:ind w:left="0" w:right="-120" w:hanging="2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13:40-14:40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72" w:lineRule="auto"/>
              <w:ind w:left="0" w:right="-12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原百貨原住民工藝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72" w:lineRule="auto"/>
              <w:ind w:left="0" w:right="-12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原住民工藝</w:t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before="72" w:lineRule="auto"/>
              <w:ind w:left="0" w:right="-120" w:hanging="2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14:40-15:40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72" w:lineRule="auto"/>
              <w:ind w:left="0" w:right="-12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勝利星村創意生活園區散策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before="72" w:lineRule="auto"/>
              <w:ind w:left="0" w:right="-12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文創活動參觀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before="72" w:lineRule="auto"/>
              <w:ind w:left="0" w:right="-120" w:hanging="2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rtl w:val="0"/>
              </w:rPr>
              <w:t xml:space="preserve">15:40-17:40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72" w:lineRule="auto"/>
              <w:ind w:left="0" w:right="-12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勝利星村創意生活園區→高雄市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72" w:lineRule="auto"/>
              <w:ind w:left="0" w:right="-12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left="0" w:hanging="2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%接駁點與時間-（1）8:00高雄蓮潭會館；（2）8:30高鐵出口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10" w:orient="portrait"/>
      <w:pgMar w:bottom="278" w:top="1123" w:left="99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icrosoft JhengHe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Microsoft JhengHei" w:cs="Microsoft JhengHei" w:eastAsia="Microsoft JhengHei" w:hAnsi="Microsoft JhengHe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Microsoft JhengHei" w:cs="Microsoft JhengHei" w:eastAsia="Microsoft JhengHei" w:hAnsi="Microsoft JhengHe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Microsoft JhengHei" w:cs="Microsoft JhengHei" w:eastAsia="Microsoft JhengHei" w:hAnsi="Microsoft JhengHe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Microsoft JhengHei" w:cs="Microsoft JhengHei" w:eastAsia="Microsoft JhengHei" w:hAnsi="Microsoft JhengHe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Microsoft JhengHei" w:cs="Microsoft JhengHei" w:eastAsia="Microsoft JhengHei" w:hAnsi="Microsoft JhengHe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Microsoft JhengHei" w:cs="Microsoft JhengHei" w:eastAsia="Microsoft JhengHei" w:hAnsi="Microsoft JhengHe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icrosoft JhengHei" w:cs="Microsoft JhengHei" w:eastAsia="Microsoft JhengHei" w:hAnsi="Microsoft JhengHei"/>
        <w:sz w:val="22"/>
        <w:szCs w:val="22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Microsoft JhengHei" w:cs="Microsoft JhengHei" w:eastAsia="Microsoft JhengHei" w:hAnsi="Microsoft JhengHei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344" w:right="2085"/>
      <w:jc w:val="center"/>
    </w:pPr>
    <w:rPr>
      <w:b w:val="1"/>
      <w:sz w:val="40"/>
      <w:szCs w:val="40"/>
    </w:rPr>
  </w:style>
  <w:style w:type="paragraph" w:styleId="a" w:default="1">
    <w:name w:val="Normal"/>
    <w:pPr>
      <w:widowControl w:val="0"/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微軟正黑體" w:cs="微軟正黑體" w:eastAsia="微軟正黑體" w:hAnsi="微軟正黑體"/>
      <w:position w:val="-1"/>
      <w:sz w:val="22"/>
      <w:szCs w:val="22"/>
    </w:rPr>
  </w:style>
  <w:style w:type="paragraph" w:styleId="1">
    <w:name w:val="heading 1"/>
    <w:next w:val="a"/>
    <w:rsid w:val="00705A02"/>
    <w:pPr>
      <w:keepNext w:val="1"/>
      <w:keepLines w:val="1"/>
      <w:spacing w:after="120" w:before="480"/>
      <w:outlineLvl w:val="0"/>
    </w:pPr>
    <w:rPr>
      <w:rFonts w:ascii="微軟正黑體" w:cs="微軟正黑體" w:eastAsia="微軟正黑體" w:hAnsi="微軟正黑體"/>
      <w:b w:val="1"/>
      <w:position w:val="-1"/>
      <w:sz w:val="32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pPr>
      <w:spacing w:line="596" w:lineRule="atLeast"/>
      <w:ind w:left="1344" w:right="2085"/>
      <w:jc w:val="center"/>
    </w:pPr>
    <w:rPr>
      <w:b w:val="1"/>
      <w:bCs w:val="1"/>
      <w:sz w:val="40"/>
      <w:szCs w:val="40"/>
    </w:rPr>
  </w:style>
  <w:style w:type="table" w:styleId="TableNormal0" w:customStyle="1">
    <w:name w:val="Table Normal"/>
    <w:next w:val="TableNormal"/>
    <w:qFormat w:val="1"/>
    <w:pPr>
      <w:widowControl w:val="0"/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Body Text"/>
    <w:basedOn w:val="a"/>
    <w:pPr>
      <w:ind w:left="137"/>
    </w:pPr>
    <w:rPr>
      <w:b w:val="1"/>
      <w:bCs w:val="1"/>
      <w:sz w:val="28"/>
      <w:szCs w:val="28"/>
    </w:rPr>
  </w:style>
  <w:style w:type="paragraph" w:styleId="a5">
    <w:name w:val="List Paragraph"/>
    <w:basedOn w:val="a"/>
  </w:style>
  <w:style w:type="paragraph" w:styleId="TableParagraph" w:customStyle="1">
    <w:name w:val="Table Paragraph"/>
    <w:basedOn w:val="a"/>
    <w:rPr>
      <w:rFonts w:ascii="細明體" w:cs="細明體" w:eastAsia="細明體" w:hAnsi="細明體"/>
    </w:rPr>
  </w:style>
  <w:style w:type="paragraph" w:styleId="a6">
    <w:name w:val="header"/>
    <w:basedOn w:val="a"/>
    <w:qFormat w:val="1"/>
    <w:rPr>
      <w:sz w:val="20"/>
      <w:szCs w:val="20"/>
    </w:rPr>
  </w:style>
  <w:style w:type="character" w:styleId="a7" w:customStyle="1">
    <w:name w:val="頁首 字元"/>
    <w:rPr>
      <w:rFonts w:ascii="微軟正黑體" w:cs="微軟正黑體" w:eastAsia="微軟正黑體" w:hAnsi="微軟正黑體"/>
      <w:w w:val="100"/>
      <w:position w:val="-1"/>
      <w:sz w:val="20"/>
      <w:szCs w:val="20"/>
      <w:effect w:val="none"/>
      <w:vertAlign w:val="baseline"/>
      <w:cs w:val="0"/>
      <w:em w:val="none"/>
      <w:lang w:eastAsia="zh-TW"/>
    </w:rPr>
  </w:style>
  <w:style w:type="paragraph" w:styleId="a8">
    <w:name w:val="footer"/>
    <w:basedOn w:val="a"/>
    <w:qFormat w:val="1"/>
    <w:rPr>
      <w:sz w:val="20"/>
      <w:szCs w:val="20"/>
    </w:rPr>
  </w:style>
  <w:style w:type="character" w:styleId="a9" w:customStyle="1">
    <w:name w:val="頁尾 字元"/>
    <w:rPr>
      <w:rFonts w:ascii="微軟正黑體" w:cs="微軟正黑體" w:eastAsia="微軟正黑體" w:hAnsi="微軟正黑體"/>
      <w:w w:val="100"/>
      <w:position w:val="-1"/>
      <w:sz w:val="20"/>
      <w:szCs w:val="20"/>
      <w:effect w:val="none"/>
      <w:vertAlign w:val="baseline"/>
      <w:cs w:val="0"/>
      <w:em w:val="none"/>
      <w:lang w:eastAsia="zh-TW"/>
    </w:rPr>
  </w:style>
  <w:style w:type="table" w:styleId="aa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b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c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5-5">
    <w:name w:val="Grid Table 5 Dark Accent 5"/>
    <w:basedOn w:val="a1"/>
    <w:uiPriority w:val="50"/>
    <w:rsid w:val="00705A02"/>
    <w:rPr>
      <w:rFonts w:asciiTheme="minorHAnsi" w:cstheme="minorBidi" w:hAnsiTheme="minorHAnsi"/>
      <w:kern w:val="2"/>
      <w:sz w:val="24"/>
      <w:szCs w:val="22"/>
    </w:r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aee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shd w:color="auto" w:fill="b6dde8" w:themeFill="accent5" w:themeFillTint="000066" w:val="clear"/>
      </w:tcPr>
    </w:tblStylePr>
    <w:tblStylePr w:type="band1Horz">
      <w:tblPr/>
      <w:tcPr>
        <w:shd w:color="auto" w:fill="b6dde8" w:themeFill="accent5" w:themeFillTint="000066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rFonts w:ascii="Cambria" w:cs="Cambria" w:eastAsia="Cambria" w:hAnsi="Cambria"/>
      <w:sz w:val="24"/>
      <w:szCs w:val="24"/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ef3" w:val="clear"/>
    </w:tcPr>
    <w:tblStylePr w:type="band1Horz">
      <w:tcPr>
        <w:shd w:fill="b7dde8" w:val="clear"/>
      </w:tcPr>
    </w:tblStylePr>
    <w:tblStylePr w:type="band1Vert">
      <w:tcPr>
        <w:shd w:fill="b7dde8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bacc6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bacc6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bacc6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bacc6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XofM7ZbYnmrX5COwLClFWCp2A==">AMUW2mV4BCpuezdvBx98EGlObAQ+kSjn7ElOBBxzIBO4q3fyjh/lW6oLmcen2LZ8sle1/DGqYrIb/+seEPSKCqwcIH+cvfIbzAATJ9JNPc1RqQKmL/xU06oO49MCJGd6KTl7VBtyUQxA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2022-08-15T09:24:00Z</dcterms:created>
  <dc:creator>安寧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Microsoft Word 2010</vt:lpwstr>
  </property>
  <property fmtid="{D5CDD505-2E9C-101B-9397-08002B2CF9AE}" pid="4" name="LastSaved">
    <vt:filetime>2020-09-25T00:00:00Z</vt:filetime>
  </property>
</Properties>
</file>